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3DAF" w14:textId="40E7F2CF" w:rsidR="00FA172E" w:rsidRDefault="00FA172E" w:rsidP="004E13AE"/>
    <w:p w14:paraId="1D5ACAC4" w14:textId="3F217355" w:rsidR="005F27A9" w:rsidRDefault="005F27A9" w:rsidP="004E13AE"/>
    <w:p w14:paraId="01524B37" w14:textId="3C92BAC7" w:rsidR="005F27A9" w:rsidRDefault="005F27A9" w:rsidP="005F27A9">
      <w:pPr>
        <w:pStyle w:val="Rubrik1"/>
      </w:pPr>
      <w:r>
        <w:t>Preliminär kursbeskrivning</w:t>
      </w:r>
    </w:p>
    <w:p w14:paraId="641438BC" w14:textId="76D17955" w:rsidR="005F27A9" w:rsidRDefault="005F27A9" w:rsidP="005F27A9">
      <w:pPr>
        <w:pStyle w:val="Brdtext"/>
      </w:pPr>
    </w:p>
    <w:p w14:paraId="377ED784" w14:textId="29E55B62" w:rsidR="00CF1A6E" w:rsidRPr="005E4CCA" w:rsidRDefault="00624C3B" w:rsidP="00624C3B">
      <w:pPr>
        <w:rPr>
          <w:rFonts w:eastAsia="Times New Roman"/>
          <w:i/>
          <w:iCs/>
        </w:rPr>
      </w:pPr>
      <w:r w:rsidRPr="00624C3B">
        <w:rPr>
          <w:i/>
          <w:iCs/>
          <w:szCs w:val="24"/>
        </w:rPr>
        <w:t>Religionskunskap för lärare i åk 7–9, 45 högskolepoäng (1–45). Ingår i Lära</w:t>
      </w:r>
      <w:r w:rsidRPr="00624C3B">
        <w:rPr>
          <w:i/>
          <w:iCs/>
          <w:szCs w:val="24"/>
        </w:rPr>
        <w:t>r</w:t>
      </w:r>
      <w:r w:rsidRPr="00624C3B">
        <w:rPr>
          <w:i/>
          <w:iCs/>
          <w:szCs w:val="24"/>
        </w:rPr>
        <w:t>lyftet.</w:t>
      </w:r>
      <w:r w:rsidR="005E4CCA" w:rsidRPr="005E4CCA">
        <w:rPr>
          <w:i/>
          <w:iCs/>
        </w:rPr>
        <w:br/>
      </w:r>
    </w:p>
    <w:p w14:paraId="5D28A771" w14:textId="05289EEB" w:rsidR="005F27A9" w:rsidRPr="005F27A9" w:rsidRDefault="00CF1A6E" w:rsidP="005F27A9">
      <w:pPr>
        <w:pStyle w:val="Brdtext"/>
      </w:pPr>
      <w:r w:rsidRPr="00CF1A6E">
        <w:rPr>
          <w:b/>
          <w:bCs/>
        </w:rPr>
        <w:t>Utbildningsnivå:</w:t>
      </w:r>
      <w:r w:rsidRPr="005F27A9">
        <w:t> Grundnivå</w:t>
      </w:r>
      <w:r w:rsidRPr="005F27A9">
        <w:br/>
      </w:r>
      <w:r w:rsidRPr="00CF1A6E">
        <w:rPr>
          <w:b/>
          <w:bCs/>
        </w:rPr>
        <w:t>Kursen ges vid:</w:t>
      </w:r>
      <w:r w:rsidRPr="00CF1A6E">
        <w:t> </w:t>
      </w:r>
      <w:hyperlink r:id="rId8" w:history="1">
        <w:r w:rsidRPr="005F27A9">
          <w:t>Högskolan för lärande och kommunikation</w:t>
        </w:r>
      </w:hyperlink>
    </w:p>
    <w:p w14:paraId="79FB665B" w14:textId="77777777" w:rsidR="005F27A9" w:rsidRPr="005F27A9" w:rsidRDefault="005F27A9" w:rsidP="005F27A9">
      <w:pPr>
        <w:pStyle w:val="Brdtext"/>
      </w:pPr>
    </w:p>
    <w:tbl>
      <w:tblPr>
        <w:tblStyle w:val="Tabellrutnt"/>
        <w:tblW w:w="0" w:type="auto"/>
        <w:tblLook w:val="04A0" w:firstRow="1" w:lastRow="0" w:firstColumn="1" w:lastColumn="0" w:noHBand="0" w:noVBand="1"/>
      </w:tblPr>
      <w:tblGrid>
        <w:gridCol w:w="4508"/>
        <w:gridCol w:w="4508"/>
      </w:tblGrid>
      <w:tr w:rsidR="005F27A9" w14:paraId="69DCCBF9" w14:textId="77777777" w:rsidTr="005F27A9">
        <w:tc>
          <w:tcPr>
            <w:tcW w:w="4508" w:type="dxa"/>
          </w:tcPr>
          <w:p w14:paraId="0520CBC6" w14:textId="524D6B9B" w:rsidR="005F27A9" w:rsidRPr="005F27A9" w:rsidRDefault="005F27A9" w:rsidP="005F27A9">
            <w:pPr>
              <w:pStyle w:val="Brdtext"/>
            </w:pPr>
            <w:r w:rsidRPr="005F27A9">
              <w:t>Studieform</w:t>
            </w:r>
          </w:p>
          <w:p w14:paraId="0A36840F" w14:textId="77777777" w:rsidR="005F27A9" w:rsidRPr="005F27A9" w:rsidRDefault="005F27A9" w:rsidP="005F27A9">
            <w:pPr>
              <w:pStyle w:val="Brdtext"/>
            </w:pPr>
          </w:p>
        </w:tc>
        <w:tc>
          <w:tcPr>
            <w:tcW w:w="4508" w:type="dxa"/>
          </w:tcPr>
          <w:p w14:paraId="6874F4B6" w14:textId="24698C88" w:rsidR="005F27A9" w:rsidRPr="005F27A9" w:rsidRDefault="005F27A9" w:rsidP="005F27A9">
            <w:pPr>
              <w:pStyle w:val="Brdtext"/>
            </w:pPr>
            <w:r w:rsidRPr="005F27A9">
              <w:t xml:space="preserve">Distansstudier med inslag av campusträffar, vilket innebär </w:t>
            </w:r>
            <w:r w:rsidR="00624C3B">
              <w:t>en</w:t>
            </w:r>
            <w:r w:rsidRPr="005F27A9">
              <w:t xml:space="preserve"> campusträff à två dagar per termin. </w:t>
            </w:r>
          </w:p>
        </w:tc>
      </w:tr>
      <w:tr w:rsidR="005F27A9" w14:paraId="4068FD15" w14:textId="77777777" w:rsidTr="005F27A9">
        <w:tc>
          <w:tcPr>
            <w:tcW w:w="4508" w:type="dxa"/>
          </w:tcPr>
          <w:p w14:paraId="7281ACBF" w14:textId="77777777" w:rsidR="005F27A9" w:rsidRPr="005F27A9" w:rsidRDefault="005F27A9" w:rsidP="005F27A9">
            <w:pPr>
              <w:pStyle w:val="Brdtext"/>
            </w:pPr>
            <w:r w:rsidRPr="005F27A9">
              <w:t>Obligatoriska fysiska träffar</w:t>
            </w:r>
          </w:p>
          <w:p w14:paraId="5689F1D6" w14:textId="77777777" w:rsidR="005F27A9" w:rsidRPr="005F27A9" w:rsidRDefault="005F27A9" w:rsidP="005F27A9">
            <w:pPr>
              <w:pStyle w:val="Brdtext"/>
            </w:pPr>
          </w:p>
        </w:tc>
        <w:tc>
          <w:tcPr>
            <w:tcW w:w="4508" w:type="dxa"/>
          </w:tcPr>
          <w:p w14:paraId="050F8B8B" w14:textId="7E210188" w:rsidR="005F27A9" w:rsidRPr="005F27A9" w:rsidRDefault="00624C3B" w:rsidP="005F27A9">
            <w:pPr>
              <w:pStyle w:val="Brdtext"/>
            </w:pPr>
            <w:r>
              <w:t>Sex</w:t>
            </w:r>
          </w:p>
        </w:tc>
      </w:tr>
      <w:tr w:rsidR="005F27A9" w14:paraId="5D8E8BB2" w14:textId="77777777" w:rsidTr="005F27A9">
        <w:tc>
          <w:tcPr>
            <w:tcW w:w="4508" w:type="dxa"/>
          </w:tcPr>
          <w:p w14:paraId="1E9142A4" w14:textId="77777777" w:rsidR="005F27A9" w:rsidRPr="005F27A9" w:rsidRDefault="005F27A9" w:rsidP="005F27A9">
            <w:pPr>
              <w:pStyle w:val="Brdtext"/>
            </w:pPr>
            <w:r w:rsidRPr="005F27A9">
              <w:t>Termin</w:t>
            </w:r>
          </w:p>
          <w:p w14:paraId="16C1E134" w14:textId="77777777" w:rsidR="005F27A9" w:rsidRPr="005F27A9" w:rsidRDefault="005F27A9" w:rsidP="005F27A9">
            <w:pPr>
              <w:pStyle w:val="Brdtext"/>
            </w:pPr>
          </w:p>
        </w:tc>
        <w:tc>
          <w:tcPr>
            <w:tcW w:w="4508" w:type="dxa"/>
          </w:tcPr>
          <w:p w14:paraId="37E30151" w14:textId="29C32E72" w:rsidR="005F27A9" w:rsidRPr="005F27A9" w:rsidRDefault="00BD32B9" w:rsidP="005F27A9">
            <w:pPr>
              <w:pStyle w:val="Brdtext"/>
            </w:pPr>
            <w:r>
              <w:t>Våren 2023</w:t>
            </w:r>
            <w:r w:rsidR="005F27A9" w:rsidRPr="005F27A9">
              <w:t>: vecka 4 202</w:t>
            </w:r>
            <w:r>
              <w:t>3</w:t>
            </w:r>
            <w:r w:rsidR="005F27A9" w:rsidRPr="005F27A9">
              <w:t xml:space="preserve"> – v. </w:t>
            </w:r>
            <w:r>
              <w:t>24</w:t>
            </w:r>
            <w:r w:rsidR="005F27A9" w:rsidRPr="005F27A9">
              <w:t xml:space="preserve"> 202</w:t>
            </w:r>
            <w:r>
              <w:t>4</w:t>
            </w:r>
          </w:p>
          <w:p w14:paraId="26E941D0" w14:textId="77777777" w:rsidR="005F27A9" w:rsidRPr="005F27A9" w:rsidRDefault="005F27A9" w:rsidP="005F27A9">
            <w:pPr>
              <w:pStyle w:val="Brdtext"/>
            </w:pPr>
          </w:p>
        </w:tc>
      </w:tr>
      <w:tr w:rsidR="005F27A9" w14:paraId="6068F22C" w14:textId="77777777" w:rsidTr="005F27A9">
        <w:tc>
          <w:tcPr>
            <w:tcW w:w="4508" w:type="dxa"/>
          </w:tcPr>
          <w:p w14:paraId="7C1885AF" w14:textId="77777777" w:rsidR="005F27A9" w:rsidRPr="005F27A9" w:rsidRDefault="005F27A9" w:rsidP="005F27A9">
            <w:pPr>
              <w:pStyle w:val="Brdtext"/>
            </w:pPr>
            <w:r w:rsidRPr="005F27A9">
              <w:t>Studietakt</w:t>
            </w:r>
          </w:p>
          <w:p w14:paraId="40922247" w14:textId="77777777" w:rsidR="005F27A9" w:rsidRPr="005F27A9" w:rsidRDefault="005F27A9" w:rsidP="005F27A9">
            <w:pPr>
              <w:pStyle w:val="Brdtext"/>
            </w:pPr>
          </w:p>
        </w:tc>
        <w:tc>
          <w:tcPr>
            <w:tcW w:w="4508" w:type="dxa"/>
          </w:tcPr>
          <w:p w14:paraId="4139C5E0" w14:textId="7872B2CC" w:rsidR="005F27A9" w:rsidRPr="005F27A9" w:rsidRDefault="00624C3B" w:rsidP="005F27A9">
            <w:pPr>
              <w:pStyle w:val="Brdtext"/>
            </w:pPr>
            <w:r>
              <w:t>Halvfart</w:t>
            </w:r>
          </w:p>
        </w:tc>
      </w:tr>
      <w:tr w:rsidR="005F27A9" w14:paraId="78A82580" w14:textId="77777777" w:rsidTr="005F27A9">
        <w:tc>
          <w:tcPr>
            <w:tcW w:w="4508" w:type="dxa"/>
          </w:tcPr>
          <w:p w14:paraId="10DE7432" w14:textId="77777777" w:rsidR="005F27A9" w:rsidRPr="005F27A9" w:rsidRDefault="005F27A9" w:rsidP="005F27A9">
            <w:pPr>
              <w:pStyle w:val="Brdtext"/>
            </w:pPr>
            <w:r w:rsidRPr="005F27A9">
              <w:t>Ort</w:t>
            </w:r>
          </w:p>
          <w:p w14:paraId="351F6CFC" w14:textId="77777777" w:rsidR="005F27A9" w:rsidRPr="005F27A9" w:rsidRDefault="005F27A9" w:rsidP="005F27A9">
            <w:pPr>
              <w:pStyle w:val="Brdtext"/>
            </w:pPr>
          </w:p>
        </w:tc>
        <w:tc>
          <w:tcPr>
            <w:tcW w:w="4508" w:type="dxa"/>
          </w:tcPr>
          <w:p w14:paraId="11A4C1B6" w14:textId="1B21C85B" w:rsidR="005F27A9" w:rsidRPr="005F27A9" w:rsidRDefault="005F27A9" w:rsidP="005F27A9">
            <w:pPr>
              <w:pStyle w:val="Brdtext"/>
            </w:pPr>
            <w:r w:rsidRPr="005F27A9">
              <w:t>Jönköping</w:t>
            </w:r>
          </w:p>
        </w:tc>
      </w:tr>
      <w:tr w:rsidR="005F27A9" w14:paraId="01D1A1EF" w14:textId="77777777" w:rsidTr="005F27A9">
        <w:tc>
          <w:tcPr>
            <w:tcW w:w="4508" w:type="dxa"/>
          </w:tcPr>
          <w:p w14:paraId="3834C40E" w14:textId="77777777" w:rsidR="005F27A9" w:rsidRPr="005F27A9" w:rsidRDefault="005F27A9" w:rsidP="005F27A9">
            <w:pPr>
              <w:pStyle w:val="Brdtext"/>
            </w:pPr>
            <w:r w:rsidRPr="005F27A9">
              <w:t>Kursansvarig</w:t>
            </w:r>
          </w:p>
          <w:p w14:paraId="530F3C6C" w14:textId="77777777" w:rsidR="005F27A9" w:rsidRPr="005F27A9" w:rsidRDefault="005F27A9" w:rsidP="005F27A9">
            <w:pPr>
              <w:pStyle w:val="Brdtext"/>
            </w:pPr>
          </w:p>
        </w:tc>
        <w:tc>
          <w:tcPr>
            <w:tcW w:w="4508" w:type="dxa"/>
          </w:tcPr>
          <w:p w14:paraId="0A8DED34" w14:textId="58AFBB32" w:rsidR="005F27A9" w:rsidRPr="005F27A9" w:rsidRDefault="00624C3B" w:rsidP="005F27A9">
            <w:pPr>
              <w:pStyle w:val="Brdtext"/>
            </w:pPr>
            <w:hyperlink r:id="rId9" w:history="1">
              <w:r w:rsidRPr="00624C3B">
                <w:rPr>
                  <w:rStyle w:val="Hyperlnk"/>
                </w:rPr>
                <w:t>maria.kjorning-bertheau@ju.se</w:t>
              </w:r>
            </w:hyperlink>
          </w:p>
        </w:tc>
      </w:tr>
    </w:tbl>
    <w:p w14:paraId="2170C096" w14:textId="7D98F9F4" w:rsidR="005F27A9" w:rsidRDefault="005F27A9" w:rsidP="00D7316B">
      <w:pPr>
        <w:pStyle w:val="Brdtext"/>
      </w:pPr>
    </w:p>
    <w:p w14:paraId="23DC52A1" w14:textId="77777777" w:rsidR="00CF1A6E" w:rsidRDefault="005F27A9" w:rsidP="00CF1A6E">
      <w:pPr>
        <w:pStyle w:val="Rubrik1"/>
      </w:pPr>
      <w:r>
        <w:t>Kursinnehåll</w:t>
      </w:r>
    </w:p>
    <w:p w14:paraId="26290225" w14:textId="77777777" w:rsidR="00624C3B" w:rsidRPr="00C34D83" w:rsidRDefault="00CF1A6E" w:rsidP="00624C3B">
      <w:pPr>
        <w:rPr>
          <w:b/>
          <w:bCs/>
          <w:szCs w:val="24"/>
        </w:rPr>
      </w:pPr>
      <w:r>
        <w:br/>
      </w:r>
      <w:r w:rsidR="00624C3B" w:rsidRPr="00C34D83">
        <w:rPr>
          <w:b/>
          <w:bCs/>
          <w:szCs w:val="24"/>
        </w:rPr>
        <w:t xml:space="preserve">Introduktion till religionsvetenskap, 2 </w:t>
      </w:r>
      <w:proofErr w:type="spellStart"/>
      <w:r w:rsidR="00624C3B" w:rsidRPr="00C34D83">
        <w:rPr>
          <w:b/>
          <w:bCs/>
          <w:szCs w:val="24"/>
        </w:rPr>
        <w:t>hp</w:t>
      </w:r>
      <w:proofErr w:type="spellEnd"/>
    </w:p>
    <w:p w14:paraId="0E440CC7" w14:textId="77777777" w:rsidR="00624C3B" w:rsidRPr="00C34D83" w:rsidRDefault="00624C3B" w:rsidP="00624C3B">
      <w:pPr>
        <w:rPr>
          <w:szCs w:val="24"/>
        </w:rPr>
      </w:pPr>
      <w:r w:rsidRPr="00C34D83">
        <w:rPr>
          <w:szCs w:val="24"/>
        </w:rPr>
        <w:t xml:space="preserve">Religionsvetenskapen är till sin natur ett mångfacetterat ämne och studeras många gånger tvärvetenskapligt. I denna korta delkurs introduceras ämnesområdet genom att lyfta fram och presentera de olika forskningsområden som ryms inom religionsvetenskapen, centrala religionsvetenskapliga begrepp samt en del forskningsmetoder. </w:t>
      </w:r>
    </w:p>
    <w:p w14:paraId="2D31196A" w14:textId="1465B70D" w:rsidR="00624C3B" w:rsidRPr="00C34D83" w:rsidRDefault="00624C3B" w:rsidP="00624C3B">
      <w:pPr>
        <w:rPr>
          <w:b/>
          <w:bCs/>
          <w:szCs w:val="24"/>
        </w:rPr>
      </w:pPr>
      <w:r>
        <w:rPr>
          <w:szCs w:val="24"/>
        </w:rPr>
        <w:br/>
      </w:r>
      <w:r w:rsidRPr="00C34D83">
        <w:rPr>
          <w:b/>
          <w:bCs/>
          <w:szCs w:val="24"/>
        </w:rPr>
        <w:t xml:space="preserve">Etik och livsfrågor, 7,5 </w:t>
      </w:r>
      <w:proofErr w:type="spellStart"/>
      <w:r w:rsidRPr="00C34D83">
        <w:rPr>
          <w:b/>
          <w:bCs/>
          <w:szCs w:val="24"/>
        </w:rPr>
        <w:t>hp</w:t>
      </w:r>
      <w:proofErr w:type="spellEnd"/>
    </w:p>
    <w:p w14:paraId="4FA8B5EC" w14:textId="77777777" w:rsidR="00624C3B" w:rsidRPr="00C34D83" w:rsidRDefault="00624C3B" w:rsidP="00624C3B">
      <w:pPr>
        <w:rPr>
          <w:szCs w:val="24"/>
        </w:rPr>
      </w:pPr>
      <w:r w:rsidRPr="00C34D83">
        <w:rPr>
          <w:szCs w:val="24"/>
        </w:rPr>
        <w:t>I denna delkurs fokuseras livsfrågor</w:t>
      </w:r>
      <w:r>
        <w:rPr>
          <w:szCs w:val="24"/>
        </w:rPr>
        <w:t xml:space="preserve"> (som sedan berörs mer konkret i didaktikkurs I)</w:t>
      </w:r>
      <w:r w:rsidRPr="00C34D83">
        <w:rPr>
          <w:szCs w:val="24"/>
        </w:rPr>
        <w:t>, centrala etiska begrepp, etisk teoribildning samt argumentationsteknik- och analys. Reflektion, diskussion och analysförmåga tränas genom bland annat seminarier och skriftliga uppgifter. Litteratur som läses utgörs av alltifrån äldre moralfilosofiskt material (såsom exempelvis Aristoteles och Immanuel Kant) till modernare studentlitteratur och vetenskapliga artiklar.</w:t>
      </w:r>
    </w:p>
    <w:p w14:paraId="49AB3CC5" w14:textId="1D2C2193" w:rsidR="00624C3B" w:rsidRPr="00C34D83" w:rsidRDefault="00624C3B" w:rsidP="00624C3B">
      <w:pPr>
        <w:rPr>
          <w:b/>
          <w:bCs/>
          <w:szCs w:val="24"/>
        </w:rPr>
      </w:pPr>
      <w:r>
        <w:rPr>
          <w:szCs w:val="24"/>
        </w:rPr>
        <w:br/>
      </w:r>
      <w:r w:rsidRPr="00C34D83">
        <w:rPr>
          <w:b/>
          <w:bCs/>
          <w:szCs w:val="24"/>
        </w:rPr>
        <w:t xml:space="preserve">Religionshistoria, 10 </w:t>
      </w:r>
      <w:proofErr w:type="spellStart"/>
      <w:r w:rsidRPr="00C34D83">
        <w:rPr>
          <w:b/>
          <w:bCs/>
          <w:szCs w:val="24"/>
        </w:rPr>
        <w:t>hp</w:t>
      </w:r>
      <w:proofErr w:type="spellEnd"/>
    </w:p>
    <w:p w14:paraId="49473020" w14:textId="77777777" w:rsidR="00624C3B" w:rsidRPr="00C34D83" w:rsidRDefault="00624C3B" w:rsidP="00624C3B">
      <w:pPr>
        <w:rPr>
          <w:szCs w:val="24"/>
        </w:rPr>
      </w:pPr>
      <w:r w:rsidRPr="00C34D83">
        <w:rPr>
          <w:szCs w:val="24"/>
        </w:rPr>
        <w:t xml:space="preserve">Delkursen Religionshistoria behandlar främst fyra av de så kallade världsreligionerna; islam, judendom, buddhism och hinduism samt fornnordisk och samisk religion. I kursen fokuseras religiösa texter, läror, sedvänjor och uttryck, både med ett historiskt och ett nutida fokus samt i en internationell </w:t>
      </w:r>
      <w:r w:rsidRPr="00C34D83">
        <w:rPr>
          <w:szCs w:val="24"/>
        </w:rPr>
        <w:lastRenderedPageBreak/>
        <w:t>såväl som i en nationell kontext. Föreläsningar varvas med textseminarium där studenterna får tillfället att diskutera och reflektera över ämnet.</w:t>
      </w:r>
    </w:p>
    <w:p w14:paraId="4B0E1E4E" w14:textId="77777777" w:rsidR="00624C3B" w:rsidRPr="00C34D83" w:rsidRDefault="00624C3B" w:rsidP="00624C3B">
      <w:pPr>
        <w:rPr>
          <w:szCs w:val="24"/>
        </w:rPr>
      </w:pPr>
    </w:p>
    <w:p w14:paraId="77AD78A4" w14:textId="77777777" w:rsidR="00624C3B" w:rsidRPr="00C34D83" w:rsidRDefault="00624C3B" w:rsidP="00624C3B">
      <w:pPr>
        <w:rPr>
          <w:b/>
          <w:bCs/>
          <w:szCs w:val="24"/>
        </w:rPr>
      </w:pPr>
      <w:r w:rsidRPr="00C34D83">
        <w:rPr>
          <w:b/>
          <w:bCs/>
          <w:szCs w:val="24"/>
        </w:rPr>
        <w:t xml:space="preserve">Religion, individ, samhälle, 3 </w:t>
      </w:r>
      <w:proofErr w:type="spellStart"/>
      <w:r w:rsidRPr="00C34D83">
        <w:rPr>
          <w:b/>
          <w:bCs/>
          <w:szCs w:val="24"/>
        </w:rPr>
        <w:t>hp</w:t>
      </w:r>
      <w:proofErr w:type="spellEnd"/>
    </w:p>
    <w:p w14:paraId="54FA1168" w14:textId="77777777" w:rsidR="00624C3B" w:rsidRPr="00C34D83" w:rsidRDefault="00624C3B" w:rsidP="00624C3B">
      <w:pPr>
        <w:rPr>
          <w:szCs w:val="24"/>
        </w:rPr>
      </w:pPr>
      <w:r w:rsidRPr="00C34D83">
        <w:rPr>
          <w:szCs w:val="24"/>
        </w:rPr>
        <w:t>I denna, något mindre, delkurs lyfts religionssociologiska och religionspsykologiska frågor. Några klassiska teoretiker och teorier diskuteras och sätts i relation till det moderna samhället. Även sekulariseringsteorier fokuseras och studeras.</w:t>
      </w:r>
      <w:r>
        <w:rPr>
          <w:szCs w:val="24"/>
        </w:rPr>
        <w:t xml:space="preserve"> Likaså lyfts sekulära livsåskådningar och nyreligiositet fram.</w:t>
      </w:r>
    </w:p>
    <w:p w14:paraId="31FCDB43" w14:textId="4110D28E" w:rsidR="00624C3B" w:rsidRPr="00C34D83" w:rsidRDefault="00624C3B" w:rsidP="00624C3B">
      <w:pPr>
        <w:rPr>
          <w:b/>
          <w:bCs/>
          <w:szCs w:val="24"/>
        </w:rPr>
      </w:pPr>
      <w:r>
        <w:rPr>
          <w:szCs w:val="24"/>
        </w:rPr>
        <w:br/>
      </w:r>
      <w:r w:rsidRPr="00C34D83">
        <w:rPr>
          <w:b/>
          <w:bCs/>
          <w:szCs w:val="24"/>
        </w:rPr>
        <w:t xml:space="preserve">Religionsdidaktik I, 7,5 </w:t>
      </w:r>
      <w:proofErr w:type="spellStart"/>
      <w:r w:rsidRPr="00C34D83">
        <w:rPr>
          <w:b/>
          <w:bCs/>
          <w:szCs w:val="24"/>
        </w:rPr>
        <w:t>hp</w:t>
      </w:r>
      <w:proofErr w:type="spellEnd"/>
    </w:p>
    <w:p w14:paraId="4C747906" w14:textId="77777777" w:rsidR="00624C3B" w:rsidRPr="00C34D83" w:rsidRDefault="00624C3B" w:rsidP="00624C3B">
      <w:pPr>
        <w:rPr>
          <w:szCs w:val="24"/>
        </w:rPr>
      </w:pPr>
      <w:r w:rsidRPr="00C34D83">
        <w:rPr>
          <w:szCs w:val="24"/>
        </w:rPr>
        <w:t xml:space="preserve">Denna första religionsdidaktiska delkurs läses parallellt med ovanstående delkurser vilket gör att många moment kan kopplas till det studenterna för tillfället läser inom ämnesteorin. Delkursen har en introducerande del som presenterar religionskunskapen som skolämne i historia och nutid samt aktuella styrdokument. Övriga delar i kursen berör </w:t>
      </w:r>
      <w:r>
        <w:rPr>
          <w:szCs w:val="24"/>
        </w:rPr>
        <w:t xml:space="preserve">lektionsplanering och </w:t>
      </w:r>
      <w:r w:rsidRPr="00C34D83">
        <w:rPr>
          <w:szCs w:val="24"/>
        </w:rPr>
        <w:t>pedagogisk planering</w:t>
      </w:r>
      <w:r>
        <w:rPr>
          <w:szCs w:val="24"/>
        </w:rPr>
        <w:t xml:space="preserve"> med fokus på bland annat det mångkulturella klassrummet samt dokumentation</w:t>
      </w:r>
      <w:r w:rsidRPr="00C34D83">
        <w:rPr>
          <w:szCs w:val="24"/>
        </w:rPr>
        <w:t xml:space="preserve">, bedömningsperspektiv i planeringsfasen och språkutvecklande arbetssätt. </w:t>
      </w:r>
      <w:r>
        <w:rPr>
          <w:szCs w:val="24"/>
        </w:rPr>
        <w:t xml:space="preserve">Kursen belyser vidare flerspråkighet och mångfald som didaktiska resurser. Livsfrågor utifrån ett elevperspektiv berörs och dessutom behandlar kursen ett genusperspektiv på undervisningspraktiker. </w:t>
      </w:r>
      <w:r w:rsidRPr="00C34D83">
        <w:rPr>
          <w:szCs w:val="24"/>
        </w:rPr>
        <w:t>Också MIK (medie- och informationskunnighet) utgör ett moment i denna delkurs. I kursen får studenterna delta i föreläsningar, seminarier samt workshop</w:t>
      </w:r>
      <w:r>
        <w:rPr>
          <w:szCs w:val="24"/>
        </w:rPr>
        <w:t>s</w:t>
      </w:r>
      <w:r w:rsidRPr="00C34D83">
        <w:rPr>
          <w:szCs w:val="24"/>
        </w:rPr>
        <w:t>.</w:t>
      </w:r>
    </w:p>
    <w:p w14:paraId="45123576" w14:textId="3D6A565F" w:rsidR="00624C3B" w:rsidRPr="00C34D83" w:rsidRDefault="00624C3B" w:rsidP="00624C3B">
      <w:pPr>
        <w:rPr>
          <w:b/>
          <w:bCs/>
          <w:szCs w:val="24"/>
        </w:rPr>
      </w:pPr>
      <w:r>
        <w:rPr>
          <w:szCs w:val="24"/>
        </w:rPr>
        <w:br/>
      </w:r>
      <w:r w:rsidRPr="00C34D83">
        <w:rPr>
          <w:b/>
          <w:bCs/>
          <w:szCs w:val="24"/>
        </w:rPr>
        <w:t xml:space="preserve">Kristendomens historia, 5,5 </w:t>
      </w:r>
      <w:proofErr w:type="spellStart"/>
      <w:r w:rsidRPr="00C34D83">
        <w:rPr>
          <w:b/>
          <w:bCs/>
          <w:szCs w:val="24"/>
        </w:rPr>
        <w:t>hp</w:t>
      </w:r>
      <w:proofErr w:type="spellEnd"/>
    </w:p>
    <w:p w14:paraId="6699DB50" w14:textId="77777777" w:rsidR="00624C3B" w:rsidRPr="00C34D83" w:rsidRDefault="00624C3B" w:rsidP="00624C3B">
      <w:pPr>
        <w:rPr>
          <w:szCs w:val="24"/>
        </w:rPr>
      </w:pPr>
      <w:r w:rsidRPr="00C34D83">
        <w:rPr>
          <w:szCs w:val="24"/>
        </w:rPr>
        <w:t>I denna delkurs fokuseras kristendomens historiska utveckling i relation till sociala, politiska såväl som till kulturella kontexter. Studenterna får också studera olika kristna kyrkor och samfund. Undervisningen sker i form av föreläsningar och seminarier.</w:t>
      </w:r>
    </w:p>
    <w:p w14:paraId="302CC14B" w14:textId="33804A9C" w:rsidR="00624C3B" w:rsidRPr="00C34D83" w:rsidRDefault="00624C3B" w:rsidP="00624C3B">
      <w:pPr>
        <w:rPr>
          <w:b/>
          <w:bCs/>
          <w:szCs w:val="24"/>
        </w:rPr>
      </w:pPr>
      <w:r>
        <w:rPr>
          <w:szCs w:val="24"/>
        </w:rPr>
        <w:br/>
      </w:r>
      <w:r w:rsidRPr="00C34D83">
        <w:rPr>
          <w:b/>
          <w:bCs/>
          <w:szCs w:val="24"/>
        </w:rPr>
        <w:t xml:space="preserve">Religion, genus och makt, 3,5 </w:t>
      </w:r>
      <w:proofErr w:type="spellStart"/>
      <w:r w:rsidRPr="00C34D83">
        <w:rPr>
          <w:b/>
          <w:bCs/>
          <w:szCs w:val="24"/>
        </w:rPr>
        <w:t>hp</w:t>
      </w:r>
      <w:proofErr w:type="spellEnd"/>
    </w:p>
    <w:p w14:paraId="400033C9" w14:textId="77777777" w:rsidR="00624C3B" w:rsidRPr="00C34D83" w:rsidRDefault="00624C3B" w:rsidP="00624C3B">
      <w:pPr>
        <w:rPr>
          <w:szCs w:val="24"/>
        </w:rPr>
      </w:pPr>
      <w:r w:rsidRPr="00C34D83">
        <w:rPr>
          <w:szCs w:val="24"/>
        </w:rPr>
        <w:t>Delkursen fokuserar frågor och uppfattningar som rör makt, genus, familj och sexualitet i relation till olika religioner (dock främst med islam och kristendom som exempel). Historiska såväl som nutida perspektiv på religiösa traditioners roll i samhället studeras och analyseras. Undervisningen sker främst i form av föreläsningar.</w:t>
      </w:r>
    </w:p>
    <w:p w14:paraId="4DC20896" w14:textId="5BBB232E" w:rsidR="00624C3B" w:rsidRPr="00C34D83" w:rsidRDefault="00624C3B" w:rsidP="00624C3B">
      <w:pPr>
        <w:rPr>
          <w:b/>
          <w:bCs/>
          <w:szCs w:val="24"/>
        </w:rPr>
      </w:pPr>
      <w:r>
        <w:rPr>
          <w:szCs w:val="24"/>
        </w:rPr>
        <w:br/>
      </w:r>
      <w:r w:rsidRPr="00C34D83">
        <w:rPr>
          <w:b/>
          <w:bCs/>
          <w:szCs w:val="24"/>
        </w:rPr>
        <w:t xml:space="preserve">Religionsdidaktik II, 6 </w:t>
      </w:r>
      <w:proofErr w:type="spellStart"/>
      <w:r w:rsidRPr="00C34D83">
        <w:rPr>
          <w:b/>
          <w:bCs/>
          <w:szCs w:val="24"/>
        </w:rPr>
        <w:t>hp</w:t>
      </w:r>
      <w:proofErr w:type="spellEnd"/>
    </w:p>
    <w:p w14:paraId="27D02F38" w14:textId="77777777" w:rsidR="00624C3B" w:rsidRDefault="00624C3B" w:rsidP="00624C3B">
      <w:pPr>
        <w:rPr>
          <w:szCs w:val="24"/>
        </w:rPr>
      </w:pPr>
      <w:r w:rsidRPr="00C34D83">
        <w:rPr>
          <w:szCs w:val="24"/>
        </w:rPr>
        <w:t>Denna andra religionsdidaktiska delkurs går, till skillnad från den första, inte parallellt med andra delkurser utan är fristående. I kursen studeras didaktiska grundfrågor kopplade till religionskunskapsämnet, aktuell religionsdidaktisk forskning och didaktiska perspektiv på religioners roll i samhället</w:t>
      </w:r>
      <w:r>
        <w:rPr>
          <w:szCs w:val="24"/>
        </w:rPr>
        <w:t xml:space="preserve"> utifrån perspektiv som interkulturalitet, inifrånperspektiv, levd religion och ett demokratiskt förhållningssätt</w:t>
      </w:r>
      <w:r w:rsidRPr="00C34D83">
        <w:rPr>
          <w:szCs w:val="24"/>
        </w:rPr>
        <w:t>. Ett tydligt fokus i delkursen är bedömning, återkoppling och betygssättning i religionskunskapsämnet samt en vidareutveckling av den första religionsdidaktiska delkursens moment kring språkutvecklande arbetssätt och lektionsplanering. Här fokuseras också teoretiska och praktiska fr</w:t>
      </w:r>
      <w:r>
        <w:rPr>
          <w:szCs w:val="24"/>
        </w:rPr>
        <w:t>ågor</w:t>
      </w:r>
      <w:r w:rsidRPr="00C34D83">
        <w:rPr>
          <w:szCs w:val="24"/>
        </w:rPr>
        <w:t xml:space="preserve"> kring elevers olika förutsättningar och behov. Studenterna studerar även läromedel i religionskunskap (och granskning av sådana) samt skolans värdegrund i relation till religionskunskapsämnet.</w:t>
      </w:r>
    </w:p>
    <w:p w14:paraId="5E0B3EEC" w14:textId="78B0512E" w:rsidR="005F27A9" w:rsidRDefault="005F27A9" w:rsidP="00624C3B"/>
    <w:p w14:paraId="01B35A80" w14:textId="6E45AC20" w:rsidR="005F27A9" w:rsidRDefault="005F27A9" w:rsidP="00CF1A6E">
      <w:pPr>
        <w:pStyle w:val="Rubrik1"/>
      </w:pPr>
      <w:r>
        <w:t>Förkunskapskrav</w:t>
      </w:r>
    </w:p>
    <w:p w14:paraId="2B027700" w14:textId="2C45184E" w:rsidR="00624C3B" w:rsidRPr="001E057A" w:rsidRDefault="00624C3B" w:rsidP="00624C3B">
      <w:pPr>
        <w:rPr>
          <w:szCs w:val="24"/>
        </w:rPr>
      </w:pPr>
      <w:bookmarkStart w:id="0" w:name="_Toc370449767"/>
      <w:r>
        <w:rPr>
          <w:szCs w:val="24"/>
        </w:rPr>
        <w:t xml:space="preserve">Grundläggande behörighet. </w:t>
      </w:r>
      <w:r w:rsidRPr="001E057A">
        <w:rPr>
          <w:szCs w:val="24"/>
        </w:rPr>
        <w:t>Du som är anställd som lärare och har en behörighetsgivande lärarexamen utan att vara ämnesbehörig.</w:t>
      </w:r>
    </w:p>
    <w:bookmarkEnd w:id="0"/>
    <w:p w14:paraId="01E92D88" w14:textId="6F6D4EEF" w:rsidR="005F27A9" w:rsidRDefault="005F27A9" w:rsidP="005E4CCA"/>
    <w:p w14:paraId="3D47BE8A" w14:textId="04657ACB" w:rsidR="005F27A9" w:rsidRDefault="005F27A9" w:rsidP="005F27A9">
      <w:pPr>
        <w:pStyle w:val="Brdtext"/>
      </w:pPr>
    </w:p>
    <w:p w14:paraId="44247C3D" w14:textId="77777777" w:rsidR="005F27A9" w:rsidRDefault="005F27A9" w:rsidP="005F27A9">
      <w:pPr>
        <w:pStyle w:val="Brdtext"/>
      </w:pPr>
    </w:p>
    <w:p w14:paraId="18A646B6" w14:textId="77777777" w:rsidR="005F27A9" w:rsidRPr="00570E26" w:rsidRDefault="005F27A9" w:rsidP="00D7316B">
      <w:pPr>
        <w:pStyle w:val="Brdtext"/>
      </w:pPr>
    </w:p>
    <w:sectPr w:rsidR="005F27A9" w:rsidRPr="00570E26" w:rsidSect="00D7316B">
      <w:footerReference w:type="default" r:id="rId10"/>
      <w:headerReference w:type="first" r:id="rId11"/>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D661" w14:textId="77777777" w:rsidR="005F27A9" w:rsidRDefault="005F27A9" w:rsidP="004E13AE">
      <w:r>
        <w:separator/>
      </w:r>
    </w:p>
  </w:endnote>
  <w:endnote w:type="continuationSeparator" w:id="0">
    <w:p w14:paraId="05332A22" w14:textId="77777777" w:rsidR="005F27A9" w:rsidRDefault="005F27A9" w:rsidP="004E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34CA" w14:textId="77777777" w:rsidR="00CB7EF5" w:rsidRPr="00A63524" w:rsidRDefault="00CB7EF5" w:rsidP="004E13AE">
    <w:pPr>
      <w:pStyle w:val="Sidfot"/>
    </w:pPr>
  </w:p>
  <w:p w14:paraId="3B7AF596" w14:textId="77777777" w:rsidR="005905CE" w:rsidRDefault="005905CE" w:rsidP="004E13AE"/>
  <w:p w14:paraId="772C4AEA" w14:textId="77777777" w:rsidR="00945E0F" w:rsidRPr="00A63524" w:rsidRDefault="00945E0F" w:rsidP="004E13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CDEA" w14:textId="77777777" w:rsidR="005F27A9" w:rsidRDefault="005F27A9" w:rsidP="004E13AE">
      <w:r>
        <w:separator/>
      </w:r>
    </w:p>
  </w:footnote>
  <w:footnote w:type="continuationSeparator" w:id="0">
    <w:p w14:paraId="4B434C6A" w14:textId="77777777" w:rsidR="005F27A9" w:rsidRDefault="005F27A9" w:rsidP="004E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CEE3" w14:textId="77777777" w:rsidR="0088655E" w:rsidRDefault="0088655E" w:rsidP="0088655E">
    <w:pPr>
      <w:tabs>
        <w:tab w:val="clear" w:pos="6663"/>
      </w:tabs>
    </w:pPr>
    <w:bookmarkStart w:id="1" w:name="pic_logoa_black"/>
    <w:r w:rsidRPr="00C81594">
      <w:rPr>
        <w:noProof/>
        <w:lang w:eastAsia="sv-SE"/>
      </w:rPr>
      <w:drawing>
        <wp:anchor distT="0" distB="0" distL="114300" distR="114300" simplePos="0" relativeHeight="251659264" behindDoc="0" locked="0" layoutInCell="1" allowOverlap="1" wp14:anchorId="76E3C6CB" wp14:editId="1B4E3FA7">
          <wp:simplePos x="0" y="0"/>
          <wp:positionH relativeFrom="margin">
            <wp:posOffset>1989455</wp:posOffset>
          </wp:positionH>
          <wp:positionV relativeFrom="margin">
            <wp:posOffset>-264795</wp:posOffset>
          </wp:positionV>
          <wp:extent cx="1752600" cy="1094889"/>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_A_sv_15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094889"/>
                  </a:xfrm>
                  <a:prstGeom prst="rect">
                    <a:avLst/>
                  </a:prstGeom>
                </pic:spPr>
              </pic:pic>
            </a:graphicData>
          </a:graphic>
          <wp14:sizeRelH relativeFrom="margin">
            <wp14:pctWidth>0</wp14:pctWidth>
          </wp14:sizeRelH>
          <wp14:sizeRelV relativeFrom="margin">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D5FAF"/>
    <w:multiLevelType w:val="hybridMultilevel"/>
    <w:tmpl w:val="2CCAC7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AC457E1"/>
    <w:multiLevelType w:val="hybridMultilevel"/>
    <w:tmpl w:val="43E2B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4"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08788201">
    <w:abstractNumId w:val="1"/>
  </w:num>
  <w:num w:numId="2" w16cid:durableId="1127624902">
    <w:abstractNumId w:val="4"/>
  </w:num>
  <w:num w:numId="3" w16cid:durableId="693270943">
    <w:abstractNumId w:val="3"/>
  </w:num>
  <w:num w:numId="4" w16cid:durableId="104888304">
    <w:abstractNumId w:val="2"/>
  </w:num>
  <w:num w:numId="5" w16cid:durableId="1000349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A9"/>
    <w:rsid w:val="000B085A"/>
    <w:rsid w:val="00151E4F"/>
    <w:rsid w:val="002045BF"/>
    <w:rsid w:val="002407B4"/>
    <w:rsid w:val="00356B0C"/>
    <w:rsid w:val="003B12BA"/>
    <w:rsid w:val="003B2055"/>
    <w:rsid w:val="004124DC"/>
    <w:rsid w:val="004146EF"/>
    <w:rsid w:val="00420A63"/>
    <w:rsid w:val="00421295"/>
    <w:rsid w:val="00445BC7"/>
    <w:rsid w:val="00447876"/>
    <w:rsid w:val="004E13AE"/>
    <w:rsid w:val="004E2AC6"/>
    <w:rsid w:val="004F0FBB"/>
    <w:rsid w:val="00550D01"/>
    <w:rsid w:val="00554BF6"/>
    <w:rsid w:val="005905CE"/>
    <w:rsid w:val="005C3436"/>
    <w:rsid w:val="005E4475"/>
    <w:rsid w:val="005E4CCA"/>
    <w:rsid w:val="005F27A9"/>
    <w:rsid w:val="005F398E"/>
    <w:rsid w:val="005F5C68"/>
    <w:rsid w:val="00624C3B"/>
    <w:rsid w:val="00676F3A"/>
    <w:rsid w:val="00781EC1"/>
    <w:rsid w:val="007F263D"/>
    <w:rsid w:val="00856A9C"/>
    <w:rsid w:val="0088655E"/>
    <w:rsid w:val="00900CD4"/>
    <w:rsid w:val="00945E0F"/>
    <w:rsid w:val="009B0BE0"/>
    <w:rsid w:val="00A037DB"/>
    <w:rsid w:val="00A4043F"/>
    <w:rsid w:val="00A43DBD"/>
    <w:rsid w:val="00A63524"/>
    <w:rsid w:val="00A86BC4"/>
    <w:rsid w:val="00AC28B9"/>
    <w:rsid w:val="00AE1E56"/>
    <w:rsid w:val="00AF5A7E"/>
    <w:rsid w:val="00B03BF1"/>
    <w:rsid w:val="00B05A06"/>
    <w:rsid w:val="00B23DED"/>
    <w:rsid w:val="00B605F4"/>
    <w:rsid w:val="00B6500B"/>
    <w:rsid w:val="00BB3E90"/>
    <w:rsid w:val="00BD32B9"/>
    <w:rsid w:val="00BD57AD"/>
    <w:rsid w:val="00C803B0"/>
    <w:rsid w:val="00C81594"/>
    <w:rsid w:val="00CB7EF5"/>
    <w:rsid w:val="00CD2F39"/>
    <w:rsid w:val="00CF1A6E"/>
    <w:rsid w:val="00D36328"/>
    <w:rsid w:val="00D36CC4"/>
    <w:rsid w:val="00D57FD9"/>
    <w:rsid w:val="00D7316B"/>
    <w:rsid w:val="00DF739B"/>
    <w:rsid w:val="00E40008"/>
    <w:rsid w:val="00EA5877"/>
    <w:rsid w:val="00EC0962"/>
    <w:rsid w:val="00F44E8D"/>
    <w:rsid w:val="00F7266C"/>
    <w:rsid w:val="00F804AC"/>
    <w:rsid w:val="00FA172E"/>
    <w:rsid w:val="00FA56EF"/>
    <w:rsid w:val="00FD38FE"/>
    <w:rsid w:val="00FF0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83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6B"/>
    <w:pPr>
      <w:tabs>
        <w:tab w:val="left" w:pos="6663"/>
      </w:tabs>
      <w:spacing w:after="120" w:line="240" w:lineRule="exact"/>
    </w:pPr>
    <w:rPr>
      <w:rFonts w:ascii="Times New Roman" w:hAnsi="Times New Roman"/>
      <w:szCs w:val="20"/>
    </w:rPr>
  </w:style>
  <w:style w:type="paragraph" w:styleId="Rubrik1">
    <w:name w:val="heading 1"/>
    <w:basedOn w:val="Normal"/>
    <w:next w:val="Brdtext"/>
    <w:link w:val="Rubrik1Char"/>
    <w:uiPriority w:val="9"/>
    <w:qFormat/>
    <w:rsid w:val="003B12BA"/>
    <w:pPr>
      <w:spacing w:before="20" w:after="20" w:line="264" w:lineRule="auto"/>
      <w:ind w:right="1871"/>
      <w:outlineLvl w:val="0"/>
    </w:pPr>
    <w:rPr>
      <w:rFonts w:ascii="Arial" w:hAnsi="Arial"/>
      <w:b/>
    </w:rPr>
  </w:style>
  <w:style w:type="paragraph" w:styleId="Rubrik2">
    <w:name w:val="heading 2"/>
    <w:basedOn w:val="Normal"/>
    <w:next w:val="Brdtext"/>
    <w:link w:val="Rubrik2Char"/>
    <w:uiPriority w:val="9"/>
    <w:unhideWhenUsed/>
    <w:qFormat/>
    <w:rsid w:val="003B12BA"/>
    <w:pPr>
      <w:spacing w:before="20" w:after="20" w:line="264" w:lineRule="auto"/>
      <w:ind w:right="1871"/>
      <w:outlineLvl w:val="1"/>
    </w:pPr>
    <w:rPr>
      <w:rFonts w:ascii="Arial" w:hAnsi="Arial"/>
      <w:b/>
      <w:sz w:val="20"/>
    </w:rPr>
  </w:style>
  <w:style w:type="paragraph" w:styleId="Rubrik3">
    <w:name w:val="heading 3"/>
    <w:basedOn w:val="Normal"/>
    <w:next w:val="Normal"/>
    <w:link w:val="Rubrik3Char"/>
    <w:uiPriority w:val="9"/>
    <w:semiHidden/>
    <w:unhideWhenUsed/>
    <w:rsid w:val="003B12BA"/>
    <w:pPr>
      <w:keepNext/>
      <w:keepLines/>
      <w:spacing w:before="20" w:after="20" w:line="264" w:lineRule="auto"/>
      <w:outlineLvl w:val="2"/>
    </w:pPr>
    <w:rPr>
      <w:rFonts w:ascii="Arial" w:eastAsiaTheme="majorEastAsia" w:hAnsi="Arial" w:cstheme="majorBidi"/>
      <w:b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07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07B4"/>
  </w:style>
  <w:style w:type="paragraph" w:styleId="Sidfot">
    <w:name w:val="footer"/>
    <w:basedOn w:val="Normal"/>
    <w:link w:val="SidfotChar"/>
    <w:uiPriority w:val="99"/>
    <w:unhideWhenUsed/>
    <w:rsid w:val="002407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07B4"/>
  </w:style>
  <w:style w:type="paragraph" w:styleId="Liststycke">
    <w:name w:val="List Paragraph"/>
    <w:basedOn w:val="Normal"/>
    <w:uiPriority w:val="34"/>
    <w:qFormat/>
    <w:rsid w:val="00D7316B"/>
    <w:pPr>
      <w:spacing w:before="100" w:beforeAutospacing="1" w:after="100" w:afterAutospacing="1" w:line="240" w:lineRule="atLeast"/>
      <w:ind w:left="357"/>
      <w:contextualSpacing/>
    </w:pPr>
  </w:style>
  <w:style w:type="character" w:styleId="Hyperlnk">
    <w:name w:val="Hyperlink"/>
    <w:basedOn w:val="Standardstycketeckensnitt"/>
    <w:uiPriority w:val="99"/>
    <w:unhideWhenUsed/>
    <w:rsid w:val="002407B4"/>
    <w:rPr>
      <w:color w:val="0563C1" w:themeColor="hyperlink"/>
      <w:u w:val="single"/>
    </w:rPr>
  </w:style>
  <w:style w:type="paragraph" w:styleId="Ballongtext">
    <w:name w:val="Balloon Text"/>
    <w:basedOn w:val="Normal"/>
    <w:link w:val="BallongtextChar"/>
    <w:uiPriority w:val="99"/>
    <w:semiHidden/>
    <w:unhideWhenUsed/>
    <w:rsid w:val="002407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07B4"/>
    <w:rPr>
      <w:rFonts w:ascii="Segoe UI" w:hAnsi="Segoe UI" w:cs="Segoe UI"/>
      <w:sz w:val="18"/>
      <w:szCs w:val="18"/>
    </w:rPr>
  </w:style>
  <w:style w:type="paragraph" w:styleId="Brdtext">
    <w:name w:val="Body Text"/>
    <w:basedOn w:val="Normal"/>
    <w:link w:val="BrdtextChar"/>
    <w:uiPriority w:val="99"/>
    <w:unhideWhenUsed/>
    <w:qFormat/>
    <w:rsid w:val="003B12BA"/>
    <w:pPr>
      <w:spacing w:before="20" w:after="20" w:line="264" w:lineRule="auto"/>
    </w:pPr>
  </w:style>
  <w:style w:type="character" w:customStyle="1" w:styleId="BrdtextChar">
    <w:name w:val="Brödtext Char"/>
    <w:basedOn w:val="Standardstycketeckensnitt"/>
    <w:link w:val="Brdtext"/>
    <w:uiPriority w:val="99"/>
    <w:rsid w:val="003B12BA"/>
    <w:rPr>
      <w:rFonts w:ascii="Times New Roman" w:hAnsi="Times New Roman"/>
      <w:szCs w:val="20"/>
    </w:rPr>
  </w:style>
  <w:style w:type="paragraph" w:customStyle="1" w:styleId="Dokumentinformation">
    <w:name w:val="Dokumentinformation"/>
    <w:basedOn w:val="Normal"/>
    <w:qFormat/>
    <w:rsid w:val="00D7316B"/>
    <w:rPr>
      <w:i/>
    </w:rPr>
  </w:style>
  <w:style w:type="character" w:customStyle="1" w:styleId="Rubrik1Char">
    <w:name w:val="Rubrik 1 Char"/>
    <w:basedOn w:val="Standardstycketeckensnitt"/>
    <w:link w:val="Rubrik1"/>
    <w:uiPriority w:val="9"/>
    <w:rsid w:val="003B12BA"/>
    <w:rPr>
      <w:rFonts w:ascii="Arial" w:hAnsi="Arial"/>
      <w:b/>
      <w:szCs w:val="20"/>
    </w:rPr>
  </w:style>
  <w:style w:type="character" w:customStyle="1" w:styleId="Rubrik2Char">
    <w:name w:val="Rubrik 2 Char"/>
    <w:basedOn w:val="Standardstycketeckensnitt"/>
    <w:link w:val="Rubrik2"/>
    <w:uiPriority w:val="9"/>
    <w:rsid w:val="003B12BA"/>
    <w:rPr>
      <w:rFonts w:ascii="Arial" w:hAnsi="Arial"/>
      <w:b/>
      <w:sz w:val="20"/>
      <w:szCs w:val="20"/>
    </w:rPr>
  </w:style>
  <w:style w:type="character" w:customStyle="1" w:styleId="Rubrik3Char">
    <w:name w:val="Rubrik 3 Char"/>
    <w:basedOn w:val="Standardstycketeckensnitt"/>
    <w:link w:val="Rubrik3"/>
    <w:uiPriority w:val="9"/>
    <w:semiHidden/>
    <w:rsid w:val="003B12BA"/>
    <w:rPr>
      <w:rFonts w:ascii="Arial" w:eastAsiaTheme="majorEastAsia" w:hAnsi="Arial" w:cstheme="majorBidi"/>
      <w:bCs/>
      <w:color w:val="000000" w:themeColor="text1"/>
      <w:sz w:val="20"/>
      <w:szCs w:val="20"/>
    </w:rPr>
  </w:style>
  <w:style w:type="character" w:styleId="Stark">
    <w:name w:val="Strong"/>
    <w:basedOn w:val="Standardstycketeckensnitt"/>
    <w:uiPriority w:val="22"/>
    <w:qFormat/>
    <w:rsid w:val="005F27A9"/>
    <w:rPr>
      <w:b/>
      <w:bCs/>
    </w:rPr>
  </w:style>
  <w:style w:type="character" w:customStyle="1" w:styleId="typ">
    <w:name w:val="typ"/>
    <w:basedOn w:val="Standardstycketeckensnitt"/>
    <w:rsid w:val="005F27A9"/>
  </w:style>
  <w:style w:type="character" w:customStyle="1" w:styleId="utbildningsform">
    <w:name w:val="utbildningsform"/>
    <w:basedOn w:val="Standardstycketeckensnitt"/>
    <w:rsid w:val="005F27A9"/>
  </w:style>
  <w:style w:type="character" w:customStyle="1" w:styleId="lasperiod">
    <w:name w:val="lasperiod"/>
    <w:basedOn w:val="Standardstycketeckensnitt"/>
    <w:rsid w:val="005F27A9"/>
  </w:style>
  <w:style w:type="character" w:customStyle="1" w:styleId="startvecka">
    <w:name w:val="startvecka"/>
    <w:basedOn w:val="Standardstycketeckensnitt"/>
    <w:rsid w:val="005F27A9"/>
  </w:style>
  <w:style w:type="character" w:customStyle="1" w:styleId="slutvecka">
    <w:name w:val="slutvecka"/>
    <w:basedOn w:val="Standardstycketeckensnitt"/>
    <w:rsid w:val="005F27A9"/>
  </w:style>
  <w:style w:type="character" w:customStyle="1" w:styleId="takt">
    <w:name w:val="takt"/>
    <w:basedOn w:val="Standardstycketeckensnitt"/>
    <w:rsid w:val="005F27A9"/>
  </w:style>
  <w:style w:type="character" w:customStyle="1" w:styleId="c4929">
    <w:name w:val="c4929"/>
    <w:basedOn w:val="Standardstycketeckensnitt"/>
    <w:rsid w:val="005F27A9"/>
  </w:style>
  <w:style w:type="table" w:styleId="Tabellrutnt">
    <w:name w:val="Table Grid"/>
    <w:basedOn w:val="Normaltabell"/>
    <w:uiPriority w:val="39"/>
    <w:rsid w:val="005F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2">
    <w:name w:val="Body Text 2"/>
    <w:basedOn w:val="Normal"/>
    <w:link w:val="Brdtext2Char"/>
    <w:uiPriority w:val="99"/>
    <w:semiHidden/>
    <w:unhideWhenUsed/>
    <w:rsid w:val="005F27A9"/>
    <w:pPr>
      <w:spacing w:line="480" w:lineRule="auto"/>
    </w:pPr>
  </w:style>
  <w:style w:type="character" w:customStyle="1" w:styleId="Brdtext2Char">
    <w:name w:val="Brödtext 2 Char"/>
    <w:basedOn w:val="Standardstycketeckensnitt"/>
    <w:link w:val="Brdtext2"/>
    <w:uiPriority w:val="99"/>
    <w:semiHidden/>
    <w:rsid w:val="005F27A9"/>
    <w:rPr>
      <w:rFonts w:ascii="Times New Roman" w:hAnsi="Times New Roman"/>
      <w:szCs w:val="20"/>
    </w:rPr>
  </w:style>
  <w:style w:type="character" w:styleId="Olstomnmnande">
    <w:name w:val="Unresolved Mention"/>
    <w:basedOn w:val="Standardstycketeckensnitt"/>
    <w:uiPriority w:val="99"/>
    <w:semiHidden/>
    <w:unhideWhenUsed/>
    <w:rsid w:val="00CF1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9626">
      <w:bodyDiv w:val="1"/>
      <w:marLeft w:val="0"/>
      <w:marRight w:val="0"/>
      <w:marTop w:val="0"/>
      <w:marBottom w:val="0"/>
      <w:divBdr>
        <w:top w:val="none" w:sz="0" w:space="0" w:color="auto"/>
        <w:left w:val="none" w:sz="0" w:space="0" w:color="auto"/>
        <w:bottom w:val="none" w:sz="0" w:space="0" w:color="auto"/>
        <w:right w:val="none" w:sz="0" w:space="0" w:color="auto"/>
      </w:divBdr>
    </w:div>
    <w:div w:id="762994978">
      <w:bodyDiv w:val="1"/>
      <w:marLeft w:val="0"/>
      <w:marRight w:val="0"/>
      <w:marTop w:val="0"/>
      <w:marBottom w:val="0"/>
      <w:divBdr>
        <w:top w:val="none" w:sz="0" w:space="0" w:color="auto"/>
        <w:left w:val="none" w:sz="0" w:space="0" w:color="auto"/>
        <w:bottom w:val="none" w:sz="0" w:space="0" w:color="auto"/>
        <w:right w:val="none" w:sz="0" w:space="0" w:color="auto"/>
      </w:divBdr>
    </w:div>
    <w:div w:id="1450903423">
      <w:bodyDiv w:val="1"/>
      <w:marLeft w:val="0"/>
      <w:marRight w:val="0"/>
      <w:marTop w:val="0"/>
      <w:marBottom w:val="0"/>
      <w:divBdr>
        <w:top w:val="none" w:sz="0" w:space="0" w:color="auto"/>
        <w:left w:val="none" w:sz="0" w:space="0" w:color="auto"/>
        <w:bottom w:val="none" w:sz="0" w:space="0" w:color="auto"/>
        <w:right w:val="none" w:sz="0" w:space="0" w:color="auto"/>
      </w:divBdr>
      <w:divsChild>
        <w:div w:id="238754650">
          <w:marLeft w:val="0"/>
          <w:marRight w:val="0"/>
          <w:marTop w:val="0"/>
          <w:marBottom w:val="0"/>
          <w:divBdr>
            <w:top w:val="none" w:sz="0" w:space="0" w:color="auto"/>
            <w:left w:val="none" w:sz="0" w:space="0" w:color="auto"/>
            <w:bottom w:val="none" w:sz="0" w:space="0" w:color="auto"/>
            <w:right w:val="none" w:sz="0" w:space="0" w:color="auto"/>
          </w:divBdr>
          <w:divsChild>
            <w:div w:id="99105863">
              <w:marLeft w:val="0"/>
              <w:marRight w:val="0"/>
              <w:marTop w:val="225"/>
              <w:marBottom w:val="300"/>
              <w:divBdr>
                <w:top w:val="single" w:sz="48" w:space="4" w:color="AA0829"/>
                <w:left w:val="none" w:sz="0" w:space="0" w:color="auto"/>
                <w:bottom w:val="none" w:sz="0" w:space="0" w:color="auto"/>
                <w:right w:val="none" w:sz="0" w:space="0" w:color="auto"/>
              </w:divBdr>
              <w:divsChild>
                <w:div w:id="1704986195">
                  <w:marLeft w:val="0"/>
                  <w:marRight w:val="0"/>
                  <w:marTop w:val="0"/>
                  <w:marBottom w:val="0"/>
                  <w:divBdr>
                    <w:top w:val="none" w:sz="0" w:space="0" w:color="auto"/>
                    <w:left w:val="none" w:sz="0" w:space="0" w:color="auto"/>
                    <w:bottom w:val="none" w:sz="0" w:space="0" w:color="auto"/>
                    <w:right w:val="none" w:sz="0" w:space="0" w:color="auto"/>
                  </w:divBdr>
                  <w:divsChild>
                    <w:div w:id="325474860">
                      <w:marLeft w:val="0"/>
                      <w:marRight w:val="0"/>
                      <w:marTop w:val="0"/>
                      <w:marBottom w:val="0"/>
                      <w:divBdr>
                        <w:top w:val="none" w:sz="0" w:space="0" w:color="auto"/>
                        <w:left w:val="none" w:sz="0" w:space="0" w:color="auto"/>
                        <w:bottom w:val="none" w:sz="0" w:space="0" w:color="auto"/>
                        <w:right w:val="none" w:sz="0" w:space="0" w:color="auto"/>
                      </w:divBdr>
                    </w:div>
                  </w:divsChild>
                </w:div>
                <w:div w:id="1326321276">
                  <w:marLeft w:val="0"/>
                  <w:marRight w:val="0"/>
                  <w:marTop w:val="0"/>
                  <w:marBottom w:val="0"/>
                  <w:divBdr>
                    <w:top w:val="none" w:sz="0" w:space="0" w:color="auto"/>
                    <w:left w:val="none" w:sz="0" w:space="0" w:color="auto"/>
                    <w:bottom w:val="none" w:sz="0" w:space="0" w:color="auto"/>
                    <w:right w:val="none" w:sz="0" w:space="0" w:color="auto"/>
                  </w:divBdr>
                  <w:divsChild>
                    <w:div w:id="944507590">
                      <w:marLeft w:val="0"/>
                      <w:marRight w:val="0"/>
                      <w:marTop w:val="0"/>
                      <w:marBottom w:val="0"/>
                      <w:divBdr>
                        <w:top w:val="none" w:sz="0" w:space="0" w:color="auto"/>
                        <w:left w:val="none" w:sz="0" w:space="0" w:color="auto"/>
                        <w:bottom w:val="none" w:sz="0" w:space="0" w:color="auto"/>
                        <w:right w:val="none" w:sz="0" w:space="0" w:color="auto"/>
                      </w:divBdr>
                    </w:div>
                  </w:divsChild>
                </w:div>
                <w:div w:id="1813207649">
                  <w:marLeft w:val="0"/>
                  <w:marRight w:val="0"/>
                  <w:marTop w:val="0"/>
                  <w:marBottom w:val="0"/>
                  <w:divBdr>
                    <w:top w:val="none" w:sz="0" w:space="0" w:color="auto"/>
                    <w:left w:val="none" w:sz="0" w:space="0" w:color="auto"/>
                    <w:bottom w:val="none" w:sz="0" w:space="0" w:color="auto"/>
                    <w:right w:val="none" w:sz="0" w:space="0" w:color="auto"/>
                  </w:divBdr>
                  <w:divsChild>
                    <w:div w:id="949819283">
                      <w:marLeft w:val="0"/>
                      <w:marRight w:val="0"/>
                      <w:marTop w:val="0"/>
                      <w:marBottom w:val="0"/>
                      <w:divBdr>
                        <w:top w:val="none" w:sz="0" w:space="0" w:color="auto"/>
                        <w:left w:val="none" w:sz="0" w:space="0" w:color="auto"/>
                        <w:bottom w:val="none" w:sz="0" w:space="0" w:color="auto"/>
                        <w:right w:val="none" w:sz="0" w:space="0" w:color="auto"/>
                      </w:divBdr>
                    </w:div>
                  </w:divsChild>
                </w:div>
                <w:div w:id="606038858">
                  <w:marLeft w:val="0"/>
                  <w:marRight w:val="0"/>
                  <w:marTop w:val="0"/>
                  <w:marBottom w:val="0"/>
                  <w:divBdr>
                    <w:top w:val="none" w:sz="0" w:space="0" w:color="auto"/>
                    <w:left w:val="none" w:sz="0" w:space="0" w:color="auto"/>
                    <w:bottom w:val="none" w:sz="0" w:space="0" w:color="auto"/>
                    <w:right w:val="none" w:sz="0" w:space="0" w:color="auto"/>
                  </w:divBdr>
                  <w:divsChild>
                    <w:div w:id="1790128062">
                      <w:marLeft w:val="0"/>
                      <w:marRight w:val="0"/>
                      <w:marTop w:val="0"/>
                      <w:marBottom w:val="0"/>
                      <w:divBdr>
                        <w:top w:val="none" w:sz="0" w:space="0" w:color="auto"/>
                        <w:left w:val="none" w:sz="0" w:space="0" w:color="auto"/>
                        <w:bottom w:val="none" w:sz="0" w:space="0" w:color="auto"/>
                        <w:right w:val="none" w:sz="0" w:space="0" w:color="auto"/>
                      </w:divBdr>
                    </w:div>
                  </w:divsChild>
                </w:div>
                <w:div w:id="77676315">
                  <w:marLeft w:val="0"/>
                  <w:marRight w:val="0"/>
                  <w:marTop w:val="0"/>
                  <w:marBottom w:val="0"/>
                  <w:divBdr>
                    <w:top w:val="none" w:sz="0" w:space="0" w:color="auto"/>
                    <w:left w:val="none" w:sz="0" w:space="0" w:color="auto"/>
                    <w:bottom w:val="none" w:sz="0" w:space="0" w:color="auto"/>
                    <w:right w:val="none" w:sz="0" w:space="0" w:color="auto"/>
                  </w:divBdr>
                  <w:divsChild>
                    <w:div w:id="722680216">
                      <w:marLeft w:val="0"/>
                      <w:marRight w:val="0"/>
                      <w:marTop w:val="0"/>
                      <w:marBottom w:val="0"/>
                      <w:divBdr>
                        <w:top w:val="none" w:sz="0" w:space="0" w:color="auto"/>
                        <w:left w:val="none" w:sz="0" w:space="0" w:color="auto"/>
                        <w:bottom w:val="none" w:sz="0" w:space="0" w:color="auto"/>
                        <w:right w:val="none" w:sz="0" w:space="0" w:color="auto"/>
                      </w:divBdr>
                    </w:div>
                  </w:divsChild>
                </w:div>
                <w:div w:id="1287783387">
                  <w:marLeft w:val="0"/>
                  <w:marRight w:val="0"/>
                  <w:marTop w:val="0"/>
                  <w:marBottom w:val="0"/>
                  <w:divBdr>
                    <w:top w:val="none" w:sz="0" w:space="0" w:color="auto"/>
                    <w:left w:val="none" w:sz="0" w:space="0" w:color="auto"/>
                    <w:bottom w:val="none" w:sz="0" w:space="0" w:color="auto"/>
                    <w:right w:val="none" w:sz="0" w:space="0" w:color="auto"/>
                  </w:divBdr>
                  <w:divsChild>
                    <w:div w:id="478887745">
                      <w:marLeft w:val="0"/>
                      <w:marRight w:val="0"/>
                      <w:marTop w:val="0"/>
                      <w:marBottom w:val="0"/>
                      <w:divBdr>
                        <w:top w:val="none" w:sz="0" w:space="0" w:color="auto"/>
                        <w:left w:val="none" w:sz="0" w:space="0" w:color="auto"/>
                        <w:bottom w:val="none" w:sz="0" w:space="0" w:color="auto"/>
                        <w:right w:val="none" w:sz="0" w:space="0" w:color="auto"/>
                      </w:divBdr>
                    </w:div>
                  </w:divsChild>
                </w:div>
                <w:div w:id="1003313950">
                  <w:marLeft w:val="0"/>
                  <w:marRight w:val="0"/>
                  <w:marTop w:val="0"/>
                  <w:marBottom w:val="0"/>
                  <w:divBdr>
                    <w:top w:val="none" w:sz="0" w:space="0" w:color="auto"/>
                    <w:left w:val="none" w:sz="0" w:space="0" w:color="auto"/>
                    <w:bottom w:val="none" w:sz="0" w:space="0" w:color="auto"/>
                    <w:right w:val="none" w:sz="0" w:space="0" w:color="auto"/>
                  </w:divBdr>
                  <w:divsChild>
                    <w:div w:id="1987973166">
                      <w:marLeft w:val="0"/>
                      <w:marRight w:val="0"/>
                      <w:marTop w:val="0"/>
                      <w:marBottom w:val="0"/>
                      <w:divBdr>
                        <w:top w:val="none" w:sz="0" w:space="0" w:color="auto"/>
                        <w:left w:val="none" w:sz="0" w:space="0" w:color="auto"/>
                        <w:bottom w:val="none" w:sz="0" w:space="0" w:color="auto"/>
                        <w:right w:val="none" w:sz="0" w:space="0" w:color="auto"/>
                      </w:divBdr>
                    </w:div>
                  </w:divsChild>
                </w:div>
                <w:div w:id="1558130355">
                  <w:marLeft w:val="0"/>
                  <w:marRight w:val="0"/>
                  <w:marTop w:val="0"/>
                  <w:marBottom w:val="0"/>
                  <w:divBdr>
                    <w:top w:val="none" w:sz="0" w:space="0" w:color="auto"/>
                    <w:left w:val="none" w:sz="0" w:space="0" w:color="auto"/>
                    <w:bottom w:val="none" w:sz="0" w:space="0" w:color="auto"/>
                    <w:right w:val="none" w:sz="0" w:space="0" w:color="auto"/>
                  </w:divBdr>
                  <w:divsChild>
                    <w:div w:id="907377822">
                      <w:marLeft w:val="0"/>
                      <w:marRight w:val="0"/>
                      <w:marTop w:val="0"/>
                      <w:marBottom w:val="0"/>
                      <w:divBdr>
                        <w:top w:val="none" w:sz="0" w:space="0" w:color="auto"/>
                        <w:left w:val="none" w:sz="0" w:space="0" w:color="auto"/>
                        <w:bottom w:val="none" w:sz="0" w:space="0" w:color="auto"/>
                        <w:right w:val="none" w:sz="0" w:space="0" w:color="auto"/>
                      </w:divBdr>
                    </w:div>
                  </w:divsChild>
                </w:div>
                <w:div w:id="513736903">
                  <w:marLeft w:val="0"/>
                  <w:marRight w:val="0"/>
                  <w:marTop w:val="0"/>
                  <w:marBottom w:val="0"/>
                  <w:divBdr>
                    <w:top w:val="none" w:sz="0" w:space="0" w:color="auto"/>
                    <w:left w:val="none" w:sz="0" w:space="0" w:color="auto"/>
                    <w:bottom w:val="none" w:sz="0" w:space="0" w:color="auto"/>
                    <w:right w:val="none" w:sz="0" w:space="0" w:color="auto"/>
                  </w:divBdr>
                  <w:divsChild>
                    <w:div w:id="694845243">
                      <w:marLeft w:val="0"/>
                      <w:marRight w:val="0"/>
                      <w:marTop w:val="0"/>
                      <w:marBottom w:val="0"/>
                      <w:divBdr>
                        <w:top w:val="none" w:sz="0" w:space="0" w:color="auto"/>
                        <w:left w:val="none" w:sz="0" w:space="0" w:color="auto"/>
                        <w:bottom w:val="none" w:sz="0" w:space="0" w:color="auto"/>
                        <w:right w:val="none" w:sz="0" w:space="0" w:color="auto"/>
                      </w:divBdr>
                    </w:div>
                  </w:divsChild>
                </w:div>
                <w:div w:id="1612587157">
                  <w:marLeft w:val="0"/>
                  <w:marRight w:val="0"/>
                  <w:marTop w:val="0"/>
                  <w:marBottom w:val="0"/>
                  <w:divBdr>
                    <w:top w:val="none" w:sz="0" w:space="0" w:color="auto"/>
                    <w:left w:val="none" w:sz="0" w:space="0" w:color="auto"/>
                    <w:bottom w:val="none" w:sz="0" w:space="0" w:color="auto"/>
                    <w:right w:val="none" w:sz="0" w:space="0" w:color="auto"/>
                  </w:divBdr>
                  <w:divsChild>
                    <w:div w:id="17744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e/hl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sstaff04.ad.hj.se\home$\barsof\&#197;sa%20Lundgren%203e%20Januari\Dokument\1.%20L&#228;rarlyftet%202020-2023\Omg%206%20-%20VT23\Prel%20kursbeskrivningar\maria.kjorning-bertheau@j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sof\AppData\Local\Temp\237943c9-2b0e-461b-947a-bfe5ac60c6f6.dotx" TargetMode="External"/></Relationships>
</file>

<file path=word/theme/theme1.xml><?xml version="1.0" encoding="utf-8"?>
<a:theme xmlns:a="http://schemas.openxmlformats.org/drawingml/2006/main" name="JU">
  <a:themeElements>
    <a:clrScheme name="JU COLORS">
      <a:dk1>
        <a:sysClr val="windowText" lastClr="000000"/>
      </a:dk1>
      <a:lt1>
        <a:sysClr val="window" lastClr="FFFFFF"/>
      </a:lt1>
      <a:dk2>
        <a:srgbClr val="787878"/>
      </a:dk2>
      <a:lt2>
        <a:srgbClr val="E7E6E6"/>
      </a:lt2>
      <a:accent1>
        <a:srgbClr val="961B77"/>
      </a:accent1>
      <a:accent2>
        <a:srgbClr val="003865"/>
      </a:accent2>
      <a:accent3>
        <a:srgbClr val="FFB500"/>
      </a:accent3>
      <a:accent4>
        <a:srgbClr val="55AAA7"/>
      </a:accent4>
      <a:accent5>
        <a:srgbClr val="EBEBDF"/>
      </a:accent5>
      <a:accent6>
        <a:srgbClr val="FFFFFF"/>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BF1AB-3E09-4403-B49B-B7ABDB3E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237943c9-2b0e-461b-947a-bfe5ac60c6f6</Template>
  <TotalTime>0</TotalTime>
  <Pages>3</Pages>
  <Words>776</Words>
  <Characters>4115</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2022-06-08T11:36:00Z</dcterms:created>
  <dcterms:modified xsi:type="dcterms:W3CDTF">2022-06-08T11:36:00Z</dcterms:modified>
</cp:coreProperties>
</file>