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50907" w14:textId="77777777" w:rsidR="00530881" w:rsidRPr="0055441B" w:rsidRDefault="00530881" w:rsidP="00530881">
      <w:pPr>
        <w:pStyle w:val="p1"/>
        <w:rPr>
          <w:rStyle w:val="s1"/>
          <w:rFonts w:ascii="Times New Roman" w:hAnsi="Times New Roman"/>
          <w:color w:val="000000"/>
          <w:sz w:val="24"/>
          <w:szCs w:val="24"/>
        </w:rPr>
      </w:pPr>
      <w:r w:rsidRPr="0055441B">
        <w:rPr>
          <w:rStyle w:val="s1"/>
          <w:rFonts w:ascii="Times New Roman" w:hAnsi="Times New Roman"/>
          <w:color w:val="000000"/>
          <w:sz w:val="24"/>
          <w:szCs w:val="24"/>
        </w:rPr>
        <w:t>Anette Svensson, Jönköping University</w:t>
      </w:r>
    </w:p>
    <w:p w14:paraId="53A83EB6" w14:textId="77777777" w:rsidR="00530881" w:rsidRPr="0055441B" w:rsidRDefault="00530881" w:rsidP="00530881">
      <w:pPr>
        <w:pStyle w:val="p1"/>
        <w:jc w:val="center"/>
        <w:rPr>
          <w:rStyle w:val="s1"/>
          <w:rFonts w:ascii="Times New Roman" w:hAnsi="Times New Roman"/>
          <w:b/>
          <w:bCs/>
          <w:color w:val="000000"/>
          <w:sz w:val="24"/>
          <w:szCs w:val="24"/>
        </w:rPr>
      </w:pPr>
    </w:p>
    <w:p w14:paraId="787ABEFB" w14:textId="77777777" w:rsidR="00530881" w:rsidRPr="0055441B" w:rsidRDefault="00530881" w:rsidP="00530881">
      <w:pPr>
        <w:pStyle w:val="p1"/>
        <w:rPr>
          <w:rStyle w:val="s1"/>
          <w:rFonts w:ascii="Times New Roman" w:hAnsi="Times New Roman"/>
          <w:b/>
          <w:bCs/>
          <w:color w:val="000000"/>
          <w:sz w:val="24"/>
          <w:szCs w:val="24"/>
        </w:rPr>
      </w:pPr>
      <w:r w:rsidRPr="0055441B">
        <w:rPr>
          <w:rStyle w:val="s1"/>
          <w:rFonts w:ascii="Times New Roman" w:hAnsi="Times New Roman"/>
          <w:b/>
          <w:bCs/>
          <w:color w:val="000000"/>
          <w:sz w:val="24"/>
          <w:szCs w:val="24"/>
        </w:rPr>
        <w:t>Multimodal Text Universes and Teaching Creative Thinking</w:t>
      </w:r>
    </w:p>
    <w:p w14:paraId="17FD8E7C" w14:textId="77777777" w:rsidR="00530881" w:rsidRPr="0055441B" w:rsidRDefault="00530881" w:rsidP="00530881">
      <w:pPr>
        <w:pStyle w:val="p1"/>
        <w:rPr>
          <w:rStyle w:val="s1"/>
          <w:rFonts w:ascii="Times New Roman" w:hAnsi="Times New Roman"/>
          <w:color w:val="000000"/>
          <w:sz w:val="24"/>
          <w:szCs w:val="24"/>
        </w:rPr>
      </w:pPr>
    </w:p>
    <w:p w14:paraId="754FE2B7" w14:textId="77777777" w:rsidR="00530881" w:rsidRPr="0055441B" w:rsidRDefault="00530881" w:rsidP="00530881">
      <w:pPr>
        <w:pStyle w:val="p1"/>
        <w:rPr>
          <w:rStyle w:val="s1"/>
          <w:rFonts w:ascii="Times New Roman" w:hAnsi="Times New Roman"/>
          <w:color w:val="000000"/>
          <w:sz w:val="24"/>
          <w:szCs w:val="24"/>
        </w:rPr>
      </w:pPr>
    </w:p>
    <w:p w14:paraId="14B9851D" w14:textId="77777777" w:rsidR="00530881" w:rsidRPr="00083967" w:rsidRDefault="00530881" w:rsidP="00530881">
      <w:pPr>
        <w:jc w:val="both"/>
        <w:rPr>
          <w:rFonts w:ascii="Times New Roman" w:hAnsi="Times New Roman" w:cs="Times New Roman"/>
          <w:lang w:eastAsia="ar-SA"/>
        </w:rPr>
      </w:pPr>
      <w:r w:rsidRPr="00083967">
        <w:rPr>
          <w:rFonts w:ascii="Times New Roman" w:hAnsi="Times New Roman" w:cs="Times New Roman"/>
          <w:lang w:eastAsia="ar-SA"/>
        </w:rPr>
        <w:t xml:space="preserve">In a multimodal media society that offers narratives in various forms such as novels, poems, movies, and fan fiction, stories are in constant circulation and have a great impact on people who can be seen as participants in a convergence culture (Jenkins 2006). In a convergence culture, narratives exist in parallel forms; novels, films, </w:t>
      </w:r>
      <w:proofErr w:type="spellStart"/>
      <w:r w:rsidRPr="00083967">
        <w:rPr>
          <w:rFonts w:ascii="Times New Roman" w:hAnsi="Times New Roman" w:cs="Times New Roman"/>
          <w:lang w:eastAsia="ar-SA"/>
        </w:rPr>
        <w:t>tv</w:t>
      </w:r>
      <w:proofErr w:type="spellEnd"/>
      <w:r w:rsidRPr="00083967">
        <w:rPr>
          <w:rFonts w:ascii="Times New Roman" w:hAnsi="Times New Roman" w:cs="Times New Roman"/>
          <w:lang w:eastAsia="ar-SA"/>
        </w:rPr>
        <w:t xml:space="preserve">-series, poems, songs, fan film, computer games etc. A text universe centres around one particular story, a source text, and the parallel stories in various text and media forms that relate to it. This pilot study uses the text universe of </w:t>
      </w:r>
      <w:r w:rsidRPr="00083967">
        <w:rPr>
          <w:rFonts w:ascii="Times New Roman" w:hAnsi="Times New Roman" w:cs="Times New Roman"/>
          <w:i/>
          <w:iCs/>
          <w:lang w:eastAsia="ar-SA"/>
        </w:rPr>
        <w:t>The Walking Dead</w:t>
      </w:r>
      <w:r w:rsidRPr="00083967">
        <w:rPr>
          <w:rFonts w:ascii="Times New Roman" w:hAnsi="Times New Roman" w:cs="Times New Roman"/>
          <w:lang w:eastAsia="ar-SA"/>
        </w:rPr>
        <w:t xml:space="preserve"> </w:t>
      </w:r>
      <w:r>
        <w:rPr>
          <w:rFonts w:ascii="Times New Roman" w:hAnsi="Times New Roman" w:cs="Times New Roman"/>
          <w:lang w:eastAsia="ar-SA"/>
        </w:rPr>
        <w:t xml:space="preserve">to explore </w:t>
      </w:r>
      <w:r w:rsidRPr="00083967">
        <w:rPr>
          <w:rFonts w:ascii="Times New Roman" w:hAnsi="Times New Roman" w:cs="Times New Roman"/>
          <w:lang w:eastAsia="ar-SA"/>
        </w:rPr>
        <w:t>the use of a teaching design that centres on TWD text universe</w:t>
      </w:r>
      <w:r>
        <w:rPr>
          <w:rFonts w:ascii="Times New Roman" w:hAnsi="Times New Roman" w:cs="Times New Roman"/>
          <w:lang w:eastAsia="ar-SA"/>
        </w:rPr>
        <w:t>, and</w:t>
      </w:r>
      <w:r w:rsidRPr="00083967">
        <w:rPr>
          <w:rFonts w:ascii="Times New Roman" w:hAnsi="Times New Roman" w:cs="Times New Roman"/>
          <w:lang w:eastAsia="ar-SA"/>
        </w:rPr>
        <w:t xml:space="preserve"> the construction of a </w:t>
      </w:r>
      <w:proofErr w:type="spellStart"/>
      <w:r w:rsidRPr="00083967">
        <w:rPr>
          <w:rFonts w:ascii="Times New Roman" w:hAnsi="Times New Roman" w:cs="Times New Roman"/>
          <w:lang w:eastAsia="ar-SA"/>
        </w:rPr>
        <w:t>transmedial</w:t>
      </w:r>
      <w:proofErr w:type="spellEnd"/>
      <w:r w:rsidRPr="00083967">
        <w:rPr>
          <w:rFonts w:ascii="Times New Roman" w:hAnsi="Times New Roman" w:cs="Times New Roman"/>
          <w:lang w:eastAsia="ar-SA"/>
        </w:rPr>
        <w:t xml:space="preserve"> product</w:t>
      </w:r>
      <w:r>
        <w:rPr>
          <w:rFonts w:ascii="Times New Roman" w:hAnsi="Times New Roman" w:cs="Times New Roman"/>
          <w:lang w:eastAsia="ar-SA"/>
        </w:rPr>
        <w:t>,</w:t>
      </w:r>
      <w:r w:rsidRPr="00083967">
        <w:rPr>
          <w:rFonts w:ascii="Times New Roman" w:hAnsi="Times New Roman" w:cs="Times New Roman"/>
          <w:lang w:eastAsia="ar-SA"/>
        </w:rPr>
        <w:t xml:space="preserve"> in order to study how text universes </w:t>
      </w:r>
      <w:r>
        <w:rPr>
          <w:rFonts w:ascii="Times New Roman" w:hAnsi="Times New Roman" w:cs="Times New Roman"/>
          <w:lang w:eastAsia="ar-SA"/>
        </w:rPr>
        <w:t xml:space="preserve">may </w:t>
      </w:r>
      <w:r w:rsidRPr="00083967">
        <w:rPr>
          <w:rFonts w:ascii="Times New Roman" w:hAnsi="Times New Roman" w:cs="Times New Roman"/>
          <w:lang w:eastAsia="ar-SA"/>
        </w:rPr>
        <w:t xml:space="preserve">contribute to the students’ creative thinking. Hence, this study focuses on applied teaching and learning perspectives among teacher students in English as it considers the teacher’s as well as the students’ experiences. Methodologically, the study relies on experiences in the shape of shared practice, analyses of the students’ productions, as well as on semi-structured interviews with the students. </w:t>
      </w:r>
    </w:p>
    <w:p w14:paraId="2C345C1D" w14:textId="77777777" w:rsidR="00530881" w:rsidRPr="00083967" w:rsidRDefault="00530881" w:rsidP="00530881">
      <w:pPr>
        <w:jc w:val="both"/>
        <w:rPr>
          <w:rFonts w:ascii="Times New Roman" w:hAnsi="Times New Roman" w:cs="Times New Roman"/>
          <w:lang w:eastAsia="ar-SA"/>
        </w:rPr>
      </w:pPr>
    </w:p>
    <w:p w14:paraId="6FBE8F50" w14:textId="77777777" w:rsidR="00530881" w:rsidRPr="00563068" w:rsidRDefault="00530881" w:rsidP="00530881">
      <w:pPr>
        <w:jc w:val="both"/>
        <w:rPr>
          <w:rFonts w:ascii="Times New Roman" w:eastAsia="Times New Roman" w:hAnsi="Times New Roman"/>
          <w:color w:val="000000"/>
        </w:rPr>
      </w:pPr>
      <w:r>
        <w:rPr>
          <w:rFonts w:ascii="Times New Roman" w:eastAsia="Times New Roman" w:hAnsi="Times New Roman"/>
          <w:color w:val="000000"/>
        </w:rPr>
        <w:t>W</w:t>
      </w:r>
      <w:r w:rsidRPr="00563068">
        <w:rPr>
          <w:rFonts w:ascii="Times New Roman" w:eastAsia="Times New Roman" w:hAnsi="Times New Roman"/>
          <w:color w:val="000000"/>
        </w:rPr>
        <w:t xml:space="preserve">orking with text universes </w:t>
      </w:r>
      <w:r>
        <w:rPr>
          <w:rFonts w:ascii="Times New Roman" w:eastAsia="Times New Roman" w:hAnsi="Times New Roman"/>
          <w:color w:val="000000"/>
        </w:rPr>
        <w:t>allows the teacher to tap into</w:t>
      </w:r>
      <w:r w:rsidRPr="00563068">
        <w:rPr>
          <w:rFonts w:ascii="Times New Roman" w:eastAsia="Times New Roman" w:hAnsi="Times New Roman"/>
          <w:color w:val="000000"/>
        </w:rPr>
        <w:t xml:space="preserve"> the text- and media forms the students</w:t>
      </w:r>
      <w:r>
        <w:rPr>
          <w:rFonts w:ascii="Times New Roman" w:eastAsia="Times New Roman" w:hAnsi="Times New Roman"/>
          <w:color w:val="000000"/>
        </w:rPr>
        <w:t xml:space="preserve"> use in their recreational time</w:t>
      </w:r>
      <w:r w:rsidRPr="00563068">
        <w:rPr>
          <w:rFonts w:ascii="Times New Roman" w:eastAsia="Times New Roman" w:hAnsi="Times New Roman"/>
          <w:color w:val="000000"/>
        </w:rPr>
        <w:t xml:space="preserve">. </w:t>
      </w:r>
      <w:r>
        <w:rPr>
          <w:rFonts w:ascii="Times New Roman" w:eastAsia="Times New Roman" w:hAnsi="Times New Roman"/>
          <w:color w:val="000000"/>
        </w:rPr>
        <w:t>W</w:t>
      </w:r>
      <w:r w:rsidRPr="00563068">
        <w:rPr>
          <w:rFonts w:ascii="Times New Roman" w:eastAsia="Times New Roman" w:hAnsi="Times New Roman"/>
          <w:color w:val="000000"/>
        </w:rPr>
        <w:t>orking with text universes</w:t>
      </w:r>
      <w:r>
        <w:rPr>
          <w:rFonts w:ascii="Times New Roman" w:eastAsia="Times New Roman" w:hAnsi="Times New Roman"/>
          <w:color w:val="000000"/>
        </w:rPr>
        <w:t>, moreover,</w:t>
      </w:r>
      <w:r w:rsidRPr="00563068">
        <w:rPr>
          <w:rFonts w:ascii="Times New Roman" w:eastAsia="Times New Roman" w:hAnsi="Times New Roman"/>
          <w:color w:val="000000"/>
        </w:rPr>
        <w:t xml:space="preserve"> m</w:t>
      </w:r>
      <w:r>
        <w:rPr>
          <w:rFonts w:ascii="Times New Roman" w:eastAsia="Times New Roman" w:hAnsi="Times New Roman"/>
          <w:color w:val="000000"/>
        </w:rPr>
        <w:t>ight encourage students to reco</w:t>
      </w:r>
      <w:r w:rsidRPr="00563068">
        <w:rPr>
          <w:rFonts w:ascii="Times New Roman" w:eastAsia="Times New Roman" w:hAnsi="Times New Roman"/>
          <w:color w:val="000000"/>
        </w:rPr>
        <w:t xml:space="preserve">gnize texts, patterns, structures, and to </w:t>
      </w:r>
      <w:r>
        <w:rPr>
          <w:rFonts w:ascii="Times New Roman" w:eastAsia="Times New Roman" w:hAnsi="Times New Roman"/>
          <w:color w:val="000000"/>
        </w:rPr>
        <w:t xml:space="preserve">adopt an </w:t>
      </w:r>
      <w:r w:rsidRPr="00563068">
        <w:rPr>
          <w:rFonts w:ascii="Times New Roman" w:eastAsia="Times New Roman" w:hAnsi="Times New Roman"/>
          <w:color w:val="000000"/>
        </w:rPr>
        <w:t>analy</w:t>
      </w:r>
      <w:r>
        <w:rPr>
          <w:rFonts w:ascii="Times New Roman" w:eastAsia="Times New Roman" w:hAnsi="Times New Roman"/>
          <w:color w:val="000000"/>
        </w:rPr>
        <w:t>tical</w:t>
      </w:r>
      <w:r w:rsidRPr="00563068">
        <w:rPr>
          <w:rFonts w:ascii="Times New Roman" w:eastAsia="Times New Roman" w:hAnsi="Times New Roman"/>
          <w:color w:val="000000"/>
        </w:rPr>
        <w:t xml:space="preserve"> and reflective </w:t>
      </w:r>
      <w:r>
        <w:rPr>
          <w:rFonts w:ascii="Times New Roman" w:eastAsia="Times New Roman" w:hAnsi="Times New Roman"/>
          <w:color w:val="000000"/>
        </w:rPr>
        <w:t xml:space="preserve">approach to texts of various kinds. Furthermore, the students’ analyses of creative versions of a particular story that contribute not only to the source text, but also to the whole text universe, as well as their own constructions of </w:t>
      </w:r>
      <w:proofErr w:type="spellStart"/>
      <w:r>
        <w:rPr>
          <w:rFonts w:ascii="Times New Roman" w:eastAsia="Times New Roman" w:hAnsi="Times New Roman"/>
          <w:color w:val="000000"/>
        </w:rPr>
        <w:t>transmedial</w:t>
      </w:r>
      <w:proofErr w:type="spellEnd"/>
      <w:r>
        <w:rPr>
          <w:rFonts w:ascii="Times New Roman" w:eastAsia="Times New Roman" w:hAnsi="Times New Roman"/>
          <w:color w:val="000000"/>
        </w:rPr>
        <w:t xml:space="preserve"> products, can be seen to encourage creative thinking.</w:t>
      </w:r>
    </w:p>
    <w:p w14:paraId="7C8CD48A" w14:textId="77777777" w:rsidR="00530881" w:rsidRPr="00083967" w:rsidRDefault="00530881" w:rsidP="00530881">
      <w:pPr>
        <w:jc w:val="both"/>
        <w:rPr>
          <w:rFonts w:ascii="Times New Roman" w:hAnsi="Times New Roman" w:cs="Times New Roman"/>
        </w:rPr>
      </w:pPr>
    </w:p>
    <w:p w14:paraId="41C2A24D" w14:textId="77777777" w:rsidR="00530881" w:rsidRPr="00083967" w:rsidRDefault="00530881" w:rsidP="00530881">
      <w:pPr>
        <w:pStyle w:val="p1"/>
        <w:rPr>
          <w:rFonts w:ascii="Times New Roman" w:hAnsi="Times New Roman"/>
          <w:color w:val="000000"/>
          <w:sz w:val="24"/>
          <w:szCs w:val="24"/>
        </w:rPr>
      </w:pPr>
    </w:p>
    <w:p w14:paraId="62D93AAA" w14:textId="77777777" w:rsidR="00530881" w:rsidRPr="00083967" w:rsidRDefault="00530881" w:rsidP="00530881">
      <w:pPr>
        <w:rPr>
          <w:rFonts w:ascii="Times New Roman" w:hAnsi="Times New Roman" w:cs="Times New Roman"/>
          <w:b/>
          <w:bCs/>
          <w:color w:val="000000"/>
        </w:rPr>
      </w:pPr>
      <w:r w:rsidRPr="00083967">
        <w:rPr>
          <w:rFonts w:ascii="Times New Roman" w:hAnsi="Times New Roman" w:cs="Times New Roman"/>
          <w:b/>
          <w:bCs/>
          <w:color w:val="000000"/>
        </w:rPr>
        <w:t>Biography</w:t>
      </w:r>
    </w:p>
    <w:p w14:paraId="42AC6BAB" w14:textId="77777777" w:rsidR="00530881" w:rsidRPr="00083967" w:rsidRDefault="00530881" w:rsidP="00530881">
      <w:pPr>
        <w:rPr>
          <w:rFonts w:ascii="Times New Roman" w:hAnsi="Times New Roman" w:cs="Times New Roman"/>
        </w:rPr>
      </w:pPr>
      <w:r w:rsidRPr="00083967">
        <w:rPr>
          <w:rFonts w:ascii="Times New Roman" w:hAnsi="Times New Roman" w:cs="Times New Roman"/>
          <w:i/>
        </w:rPr>
        <w:t>Anette Svensson</w:t>
      </w:r>
      <w:r w:rsidRPr="00083967">
        <w:rPr>
          <w:rFonts w:ascii="Times New Roman" w:hAnsi="Times New Roman" w:cs="Times New Roman"/>
        </w:rPr>
        <w:t xml:space="preserve"> is Senior Lecturer in English Literature at The School of Education and Communication at Jönköping University. Her current research projects are situated in the area of Language and Literature Teaching and Learning, with a specific focus on the media habits of Swedish youth and the use of multimodal narratives in Literary studies at upper secondary and university levels.</w:t>
      </w:r>
    </w:p>
    <w:p w14:paraId="6BAB45C7" w14:textId="77777777" w:rsidR="00687FFD" w:rsidRDefault="00530881">
      <w:bookmarkStart w:id="0" w:name="_GoBack"/>
      <w:bookmarkEnd w:id="0"/>
    </w:p>
    <w:sectPr w:rsidR="00687FFD" w:rsidSect="00C10943">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81"/>
    <w:rsid w:val="0016195B"/>
    <w:rsid w:val="00530881"/>
    <w:rsid w:val="008F2429"/>
    <w:rsid w:val="00AD7816"/>
    <w:rsid w:val="00C10943"/>
    <w:rsid w:val="00C96227"/>
    <w:rsid w:val="00DF6F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E753A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0881"/>
    <w:rPr>
      <w:rFonts w:ascii="Calibri" w:eastAsia="DengXia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30881"/>
    <w:rPr>
      <w:rFonts w:cs="Times New Roman"/>
      <w:color w:val="1F497D"/>
      <w:sz w:val="22"/>
      <w:szCs w:val="22"/>
    </w:rPr>
  </w:style>
  <w:style w:type="character" w:customStyle="1" w:styleId="s1">
    <w:name w:val="s1"/>
    <w:basedOn w:val="DefaultParagraphFont"/>
    <w:rsid w:val="0053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Macintosh Word</Application>
  <DocSecurity>0</DocSecurity>
  <Lines>15</Lines>
  <Paragraphs>4</Paragraphs>
  <ScaleCrop>false</ScaleCrop>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2017-08-16T13:05:00Z</dcterms:created>
  <dcterms:modified xsi:type="dcterms:W3CDTF">2017-08-16T13:05:00Z</dcterms:modified>
</cp:coreProperties>
</file>